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/>
      <w:tblGrid>
        <w:gridCol w:w="1101"/>
        <w:gridCol w:w="7543"/>
      </w:tblGrid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38" w:dyaOrig="729">
                <v:rect xmlns:o="urn:schemas-microsoft-com:office:office" xmlns:v="urn:schemas-microsoft-com:vml" id="rectole0000000000" style="width:156.900000pt;height:36.4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r>
              <w:object w:dxaOrig="1700" w:dyaOrig="1315">
                <v:rect xmlns:o="urn:schemas-microsoft-com:office:office" xmlns:v="urn:schemas-microsoft-com:vml" id="rectole0000000001" style="width:85.000000pt;height:65.7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object w:dxaOrig="1963" w:dyaOrig="1154">
                <v:rect xmlns:o="urn:schemas-microsoft-com:office:office" xmlns:v="urn:schemas-microsoft-com:vml" id="rectole0000000002" style="width:98.150000pt;height:57.7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1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Anexo -2 </w:t>
            </w:r>
          </w:p>
        </w:tc>
        <w:tc>
          <w:tcPr>
            <w:tcW w:w="7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Unidade de Conservação: Parque Ecológico Guarapiranga 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Decreto de criação:30.442 de 20 de setembro de1989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Endereço da sede administrativa: Estrada da Riviera 3286 Jd Riviera - SP - Capital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Endereço de bases operacionais:Estrada da Rivieras, 3286 Jd Riviera - SP - Capital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Localização Geográfica:23º41'50'' e 23º43'33''de latitude sul e 46º44'39''  e 46º47'09'' longitude oeste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Área Total:250,30 hectares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Amplitude Altitudinal:As altitudes em relação ao nivel do mar variam desde 737 metros (nível médio do reservatório) até pouco mais de 830 metros próximo à Estrada da Baronesa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Municípios Abrangidos:São Paulo</w:t>
            </w:r>
          </w:p>
        </w:tc>
      </w:tr>
      <w:tr>
        <w:trPr>
          <w:trHeight w:val="876" w:hRule="auto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Áreas Abrangidas por município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tbl>
            <w:tblPr>
              <w:tblInd w:w="1413" w:type="dxa"/>
            </w:tblPr>
            <w:tblGrid>
              <w:gridCol w:w="4394"/>
              <w:gridCol w:w="851"/>
            </w:tblGrid>
            <w:tr>
              <w:trPr>
                <w:trHeight w:val="876" w:hRule="auto"/>
                <w:jc w:val="left"/>
              </w:trPr>
              <w:tc>
                <w:tcPr>
                  <w:tcW w:w="4394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Arial Narrow" w:hAnsi="Arial Narrow" w:cs="Arial Narrow" w:eastAsia="Arial Narrow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Arial Narrow" w:hAnsi="Arial Narrow" w:cs="Arial Narrow" w:eastAsia="Arial Narrow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Municipio</w:t>
                  </w:r>
                </w:p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z w:val="22"/>
                    </w:rPr>
                  </w:pPr>
                </w:p>
              </w:tc>
              <w:tc>
                <w:tcPr>
                  <w:tcW w:w="851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z w:val="22"/>
                    </w:rPr>
                  </w:pPr>
                  <w:r>
                    <w:rPr>
                      <w:rFonts w:ascii="Arial Narrow" w:hAnsi="Arial Narrow" w:cs="Arial Narrow" w:eastAsia="Arial Narrow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ha</w:t>
                  </w:r>
                </w:p>
              </w:tc>
            </w:tr>
            <w:tr>
              <w:trPr>
                <w:trHeight w:val="876" w:hRule="auto"/>
                <w:jc w:val="left"/>
              </w:trPr>
              <w:tc>
                <w:tcPr>
                  <w:tcW w:w="4394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São Paulo</w:t>
                  </w:r>
                </w:p>
              </w:tc>
              <w:tc>
                <w:tcPr>
                  <w:tcW w:w="851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250,30</w:t>
                  </w:r>
                </w:p>
              </w:tc>
            </w:tr>
            <w:tr>
              <w:trPr>
                <w:trHeight w:val="876" w:hRule="auto"/>
                <w:jc w:val="left"/>
              </w:trPr>
              <w:tc>
                <w:tcPr>
                  <w:tcW w:w="4394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</w:rPr>
                  </w:pPr>
                </w:p>
              </w:tc>
              <w:tc>
                <w:tcPr>
                  <w:tcW w:w="851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Policia Ambiental do Estado de São Paulo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BPamb:1º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Cia  2ª  37ºBPM/M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Pelotões: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Características Gerais: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Bioma:Floresta Ombrófila Densa Montana dentro dos domínios da Mata Atlântica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Vegetação:Áreas antropizadas, Campo sujo, Capoeirinha, Capoeira, Capoeirão, Vegetação de Várzeas, Campos Úmidos. 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Relevo dominante:Colinas cristalinas com amplitude de 40 m e declividades de até 20 % (5mg) e morrotes e morros cristalino com amplitude de 60 m e declividades entre 20 a 30% (6mg). Isoladamente morros com amplitudes de 100 a 150m e declividades de 30 a 40%.Fauna dominante:Mamíferos (Gambá, capivara,ratão do banhado),Aves (garça-branca grande, garça-branca pequena, quero-quero, frango dágua, irerê e jaçanã) repteis(jararacas),anfibios.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Espécies ameaçadas de extinção da fauna e flora: Veado catingueiro.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Principais Vetores de Pressão e de Ameaças: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Setor  01 - Zona de Uso Intensivo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 - Área destinada para uso público e lazer, corresponde aproximadamente a 16 hectares.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Principais problemas: Por receber um público de 200 mil pessoas por ano ( 2011), o desafio é aplicar atividades de educação ambiental afim de despertar a consciencia ambiental dos visitantes  disciplinando o uso  dos equipamentos, evitando ações antrópicas, crimes ambientais, além de inibir o uso de entorpecentes, som, coleta de plantas,  pesca, e  principalmente capacitar os funcionários das terceirizadas a exercer as suas respectivas funções tornando-os agentes multiplicadores dos objetivos do parque. Outros problemas que ocorrem oriundos de fatores externos é a poluição do córrego Itupu que margeia a área do parque; entulho na Rua Bianca Falchi; focos de incendio. Em tempo de estiagem, quando o nível de água da represa abaixa ficamos vulneráveis porque as pessoas atravessam pelos braços da represa e adentram pelo fundo do parque.Temos um estacionamento no qual temos que ficar muito atentos para que não ocorram furtos, empinem pipas, e uso do mesmo para ensinar pessoas não habilitadas a dirigir.Temos um campo de futebol na Av. Nova Arcádia que não tem qualquer tipo de infra-estrutura, principal alvo das reclamações dos usuários, alem de não existir uma barreira física para a Zona de Uso Extensivo do parque, logo é difícil evitar que os usuários passem de uma zona para outra.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Setor 02 - Zona de Uso Extensivo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 - Área protegida com 184 hectares que é aberta ao público através de trilhas ecológicas monitoradas.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Principais problemas:  Inibir a caça constante de aves, mamíferos e répteis, pesca, conter incendios em époocas de seca (junho, julho, agosto e setembro) e fazer com que a vizinhança próxima não jogue esgoto para dentro da área de parque, entulho/ lixo na viela Cabral do Nascimento e na Rua Ernesto Farrah. Acompanhar os serviços de reflorestamento, executados por empresas terceirizadas que prestam serviços no parque (ex:contratadas da SABESP para executar plantio).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Setor 03 - Zona de Uso Restrito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2"/>
                <w:shd w:fill="auto" w:val="clear"/>
              </w:rPr>
              <w:t xml:space="preserve"> - Área de várzea do Rio M'Boi Mirim que em função da fragilidade do ecossistema não é aberto à visitação. Problemas existentes como o de  vizinhos que criam animais domésticos como cavalos e bois fora do Parque e colocam os mesmos para dentro   nas coordenadas geográfica sul 23,43 / leste 46,46  , danificando as cercas e prejudicando o reflorestamento da área. Isto ocorre também na coordenada geográfica sul 23,43 / leste 46,47. Nas coordenadas geográficas sul 23,43 / leste 46,46 próximo à favela da Muriçoca, pessoas desconhecidas estão invadindo a área do parque e depositando veículos que acabam sendo desmanchados no próprio local, além de jogarem resíduos sólidosl em geral, terra que acaba por gravidade adentrando a área de parque. Um fator que dificulta a fiscalização desta área é que o acesso dos vigilantes à área tem que ser por via pública onde os mesmos não podem portar arma e frequentemente vem sofrendo ameaças. </w: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38" w:dyaOrig="729">
                <v:rect xmlns:o="urn:schemas-microsoft-com:office:office" xmlns:v="urn:schemas-microsoft-com:vml" id="rectole0000000003" style="width:156.900000pt;height:36.4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  <w:r>
              <w:object w:dxaOrig="1700" w:dyaOrig="1315">
                <v:rect xmlns:o="urn:schemas-microsoft-com:office:office" xmlns:v="urn:schemas-microsoft-com:vml" id="rectole0000000004" style="width:85.000000pt;height:65.7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  <w:r>
              <w:object w:dxaOrig="1963" w:dyaOrig="1154">
                <v:rect xmlns:o="urn:schemas-microsoft-com:office:office" xmlns:v="urn:schemas-microsoft-com:vml" id="rectole0000000005" style="width:98.150000pt;height:57.7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</w:tr>
      <w:tr>
        <w:trPr>
          <w:trHeight w:val="11056" w:hRule="auto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 Narrow" w:hAnsi="Arial Narrow" w:cs="Arial Narrow" w:eastAsia="Arial Narrow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Mapa de divisão de Setores</w:t>
            </w:r>
            <w:r>
              <w:object w:dxaOrig="12513" w:dyaOrig="17696">
                <v:rect xmlns:o="urn:schemas-microsoft-com:office:office" xmlns:v="urn:schemas-microsoft-com:vml" id="rectole0000000006" style="width:625.650000pt;height:884.8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864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Informações Relevantes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Setor 01 - situado acima da Estrada da Rivieras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Setor 02 - Situado abaixo da Estrada da Riviera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Setor 03 - Situado abaixo da Estrada da Baronesa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</w:tr>
    </w:tbl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